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FE091" w14:textId="7388A5E1" w:rsidR="00795779" w:rsidRPr="000A095A" w:rsidRDefault="000A095A">
      <w:pPr>
        <w:rPr>
          <w:b/>
          <w:bCs/>
          <w:lang w:val="es-ES"/>
        </w:rPr>
      </w:pPr>
      <w:r w:rsidRPr="000A095A">
        <w:rPr>
          <w:b/>
          <w:bCs/>
          <w:lang w:val="es-ES"/>
        </w:rPr>
        <w:t>Brechas</w:t>
      </w:r>
    </w:p>
    <w:p w14:paraId="49A13A64" w14:textId="561C4AC8" w:rsidR="000A095A" w:rsidRDefault="000A095A" w:rsidP="00232A02">
      <w:pPr>
        <w:pStyle w:val="Prrafodelista"/>
        <w:numPr>
          <w:ilvl w:val="0"/>
          <w:numId w:val="1"/>
        </w:numPr>
        <w:jc w:val="both"/>
        <w:rPr>
          <w:lang w:val="es-ES"/>
        </w:rPr>
      </w:pPr>
      <w:r w:rsidRPr="00232A02">
        <w:rPr>
          <w:lang w:val="es-ES"/>
        </w:rPr>
        <w:t xml:space="preserve">Brechas que generalizan una situación y tiene grado de subjetividad al no presentar </w:t>
      </w:r>
      <w:proofErr w:type="spellStart"/>
      <w:r w:rsidRPr="00232A02">
        <w:rPr>
          <w:lang w:val="es-ES"/>
        </w:rPr>
        <w:t>clústers</w:t>
      </w:r>
      <w:proofErr w:type="spellEnd"/>
      <w:r w:rsidRPr="00232A02">
        <w:rPr>
          <w:lang w:val="es-ES"/>
        </w:rPr>
        <w:t>, contextos o casos específicos.</w:t>
      </w:r>
    </w:p>
    <w:p w14:paraId="600F61E9" w14:textId="77777777" w:rsidR="00232A02" w:rsidRPr="00232A02" w:rsidRDefault="00232A02" w:rsidP="00232A02">
      <w:pPr>
        <w:pStyle w:val="Prrafodelista"/>
        <w:rPr>
          <w:lang w:val="es-ES"/>
        </w:rPr>
      </w:pPr>
    </w:p>
    <w:p w14:paraId="01E38502" w14:textId="13BB7BD8" w:rsidR="006D2C58" w:rsidRPr="00232A02" w:rsidRDefault="006D2C58" w:rsidP="00232A02">
      <w:pPr>
        <w:pStyle w:val="Prrafodelista"/>
        <w:numPr>
          <w:ilvl w:val="0"/>
          <w:numId w:val="1"/>
        </w:numPr>
        <w:rPr>
          <w:lang w:val="es-ES"/>
        </w:rPr>
      </w:pPr>
      <w:r w:rsidRPr="00232A02">
        <w:rPr>
          <w:lang w:val="es-ES"/>
        </w:rPr>
        <w:t>Uso de conceptos bastante confusos:</w:t>
      </w:r>
    </w:p>
    <w:p w14:paraId="08D4BE28" w14:textId="77777777" w:rsidR="00232A02" w:rsidRDefault="00232A02" w:rsidP="00232A02">
      <w:pPr>
        <w:pStyle w:val="Prrafodelista"/>
        <w:rPr>
          <w:lang w:val="es-ES"/>
        </w:rPr>
      </w:pPr>
    </w:p>
    <w:p w14:paraId="25581116" w14:textId="1EB109E1" w:rsidR="006D2C58" w:rsidRPr="00232A02" w:rsidRDefault="006D2C58" w:rsidP="00232A02">
      <w:pPr>
        <w:pStyle w:val="Prrafodelista"/>
        <w:numPr>
          <w:ilvl w:val="0"/>
          <w:numId w:val="2"/>
        </w:numPr>
        <w:rPr>
          <w:lang w:val="es-ES"/>
        </w:rPr>
      </w:pPr>
      <w:r w:rsidRPr="00232A02">
        <w:rPr>
          <w:lang w:val="es-ES"/>
        </w:rPr>
        <w:t>“Territorios de sacrificio”</w:t>
      </w:r>
    </w:p>
    <w:p w14:paraId="3CADC9C4" w14:textId="18D7AEC2" w:rsidR="006D2C58" w:rsidRPr="00232A02" w:rsidRDefault="006D2C58" w:rsidP="00232A02">
      <w:pPr>
        <w:pStyle w:val="Prrafodelista"/>
        <w:numPr>
          <w:ilvl w:val="0"/>
          <w:numId w:val="2"/>
        </w:numPr>
        <w:rPr>
          <w:lang w:val="es-ES"/>
        </w:rPr>
      </w:pPr>
      <w:r w:rsidRPr="00232A02">
        <w:rPr>
          <w:lang w:val="es-ES"/>
        </w:rPr>
        <w:t>“Espacios de agua”</w:t>
      </w:r>
    </w:p>
    <w:p w14:paraId="1D5D9457" w14:textId="451473DD" w:rsidR="006D2C58" w:rsidRPr="00232A02" w:rsidRDefault="006D2C58" w:rsidP="00232A02">
      <w:pPr>
        <w:pStyle w:val="Prrafodelista"/>
        <w:numPr>
          <w:ilvl w:val="0"/>
          <w:numId w:val="2"/>
        </w:numPr>
        <w:rPr>
          <w:lang w:val="es-ES"/>
        </w:rPr>
      </w:pPr>
      <w:r w:rsidRPr="00232A02">
        <w:rPr>
          <w:lang w:val="es-ES"/>
        </w:rPr>
        <w:t>“Paquete de criterios técnicos”</w:t>
      </w:r>
    </w:p>
    <w:p w14:paraId="45A3E89A" w14:textId="3C1F26F3" w:rsidR="006D2C58" w:rsidRPr="00232A02" w:rsidRDefault="006D2C58" w:rsidP="00232A02">
      <w:pPr>
        <w:pStyle w:val="Prrafodelista"/>
        <w:numPr>
          <w:ilvl w:val="0"/>
          <w:numId w:val="2"/>
        </w:numPr>
        <w:rPr>
          <w:lang w:val="es-ES"/>
        </w:rPr>
      </w:pPr>
      <w:r w:rsidRPr="00232A02">
        <w:rPr>
          <w:lang w:val="es-ES"/>
        </w:rPr>
        <w:t>“saneamiento justo”</w:t>
      </w:r>
    </w:p>
    <w:p w14:paraId="3529ABDB" w14:textId="263922CD" w:rsidR="00232A02" w:rsidRDefault="00232A02" w:rsidP="00232A02">
      <w:pPr>
        <w:pStyle w:val="Prrafodelista"/>
        <w:numPr>
          <w:ilvl w:val="0"/>
          <w:numId w:val="2"/>
        </w:numPr>
        <w:rPr>
          <w:lang w:val="es-ES"/>
        </w:rPr>
      </w:pPr>
      <w:r w:rsidRPr="00232A02">
        <w:rPr>
          <w:lang w:val="es-ES"/>
        </w:rPr>
        <w:t>“</w:t>
      </w:r>
      <w:r w:rsidRPr="00232A02">
        <w:rPr>
          <w:lang w:val="es-ES"/>
        </w:rPr>
        <w:t>eventos de contaminación hídrica</w:t>
      </w:r>
      <w:r w:rsidRPr="00232A02">
        <w:rPr>
          <w:lang w:val="es-ES"/>
        </w:rPr>
        <w:t>”</w:t>
      </w:r>
    </w:p>
    <w:p w14:paraId="1DDD9270" w14:textId="14241B1A" w:rsidR="00AD7E4B" w:rsidRPr="00232A02" w:rsidRDefault="00AD7E4B" w:rsidP="00232A02">
      <w:pPr>
        <w:pStyle w:val="Prrafodelista"/>
        <w:numPr>
          <w:ilvl w:val="0"/>
          <w:numId w:val="2"/>
        </w:numPr>
        <w:rPr>
          <w:lang w:val="es-ES"/>
        </w:rPr>
      </w:pPr>
      <w:r>
        <w:rPr>
          <w:lang w:val="es-ES"/>
        </w:rPr>
        <w:t>“Gestión adaptativa del agua”</w:t>
      </w:r>
    </w:p>
    <w:p w14:paraId="7D3BB103" w14:textId="77777777" w:rsidR="00232A02" w:rsidRDefault="00232A02">
      <w:pPr>
        <w:rPr>
          <w:lang w:val="es-ES"/>
        </w:rPr>
      </w:pPr>
    </w:p>
    <w:p w14:paraId="74F6614A" w14:textId="45B66A25" w:rsidR="00232A02" w:rsidRDefault="00232A02" w:rsidP="00232A02">
      <w:pPr>
        <w:pStyle w:val="Prrafodelista"/>
        <w:numPr>
          <w:ilvl w:val="0"/>
          <w:numId w:val="1"/>
        </w:numPr>
        <w:jc w:val="both"/>
        <w:rPr>
          <w:lang w:val="es-ES"/>
        </w:rPr>
      </w:pPr>
      <w:r w:rsidRPr="00232A02">
        <w:rPr>
          <w:lang w:val="es-ES"/>
        </w:rPr>
        <w:t xml:space="preserve">Diapositivas en inglés (por ejemplo 38 y 72), mapas sin referencias, no se entiende </w:t>
      </w:r>
      <w:proofErr w:type="gramStart"/>
      <w:r w:rsidRPr="00232A02">
        <w:rPr>
          <w:lang w:val="es-ES"/>
        </w:rPr>
        <w:t>el propósitos</w:t>
      </w:r>
      <w:proofErr w:type="gramEnd"/>
      <w:r w:rsidRPr="00232A02">
        <w:rPr>
          <w:lang w:val="es-ES"/>
        </w:rPr>
        <w:t xml:space="preserve"> de estas diapositivas, adicionalmente están fuera del contexto </w:t>
      </w:r>
      <w:proofErr w:type="gramStart"/>
      <w:r w:rsidRPr="00232A02">
        <w:rPr>
          <w:lang w:val="es-ES"/>
        </w:rPr>
        <w:t>Colombiano</w:t>
      </w:r>
      <w:proofErr w:type="gramEnd"/>
      <w:r w:rsidRPr="00232A02">
        <w:rPr>
          <w:lang w:val="es-ES"/>
        </w:rPr>
        <w:t xml:space="preserve">, ya que no presentan datos, ni información de casos ejemplo en Colombia. En estas diapositivas no se identifica ni el propósito de la </w:t>
      </w:r>
      <w:proofErr w:type="spellStart"/>
      <w:r w:rsidRPr="00232A02">
        <w:rPr>
          <w:lang w:val="es-ES"/>
        </w:rPr>
        <w:t>diapositiv</w:t>
      </w:r>
      <w:proofErr w:type="spellEnd"/>
      <w:r w:rsidRPr="00232A02">
        <w:rPr>
          <w:lang w:val="es-ES"/>
        </w:rPr>
        <w:t xml:space="preserve"> ni la brecha.</w:t>
      </w:r>
    </w:p>
    <w:p w14:paraId="3A9E2B9B" w14:textId="05D9084E" w:rsidR="00127D48" w:rsidRDefault="00127D48" w:rsidP="00127D48">
      <w:pPr>
        <w:pStyle w:val="Prrafodelista"/>
        <w:jc w:val="both"/>
        <w:rPr>
          <w:lang w:val="es-ES"/>
        </w:rPr>
      </w:pPr>
    </w:p>
    <w:p w14:paraId="06C5B24A" w14:textId="797DBBE1" w:rsidR="00127D48" w:rsidRDefault="00127D48" w:rsidP="00127D48">
      <w:pPr>
        <w:pStyle w:val="Prrafodelista"/>
        <w:numPr>
          <w:ilvl w:val="0"/>
          <w:numId w:val="1"/>
        </w:numPr>
        <w:jc w:val="both"/>
        <w:rPr>
          <w:lang w:val="es-ES"/>
        </w:rPr>
      </w:pPr>
      <w:r>
        <w:rPr>
          <w:lang w:val="es-ES"/>
        </w:rPr>
        <w:t xml:space="preserve">Los autores de la </w:t>
      </w:r>
      <w:proofErr w:type="spellStart"/>
      <w:proofErr w:type="gramStart"/>
      <w:r>
        <w:rPr>
          <w:lang w:val="es-ES"/>
        </w:rPr>
        <w:t>ppt</w:t>
      </w:r>
      <w:proofErr w:type="spellEnd"/>
      <w:r>
        <w:rPr>
          <w:lang w:val="es-ES"/>
        </w:rPr>
        <w:t>,</w:t>
      </w:r>
      <w:proofErr w:type="gramEnd"/>
      <w:r>
        <w:rPr>
          <w:lang w:val="es-ES"/>
        </w:rPr>
        <w:t xml:space="preserve"> copian guías y conceptos (37-42), pero   no hay hilo conductor con el propósito de la presentación ni se identifican las brechas. Se puede evidenciar que no hay un análisis de las brechas en el contexto Colombia ni datos e información de soporte local. </w:t>
      </w:r>
    </w:p>
    <w:p w14:paraId="7B5FD365" w14:textId="77777777" w:rsidR="00127D48" w:rsidRPr="00127D48" w:rsidRDefault="00127D48" w:rsidP="00127D48">
      <w:pPr>
        <w:pStyle w:val="Prrafodelista"/>
        <w:rPr>
          <w:lang w:val="es-ES"/>
        </w:rPr>
      </w:pPr>
    </w:p>
    <w:p w14:paraId="249ECE5F" w14:textId="7C85D06C" w:rsidR="00127D48" w:rsidRDefault="00127D48" w:rsidP="00127D48">
      <w:pPr>
        <w:pStyle w:val="Prrafodelista"/>
        <w:numPr>
          <w:ilvl w:val="0"/>
          <w:numId w:val="1"/>
        </w:numPr>
        <w:jc w:val="both"/>
        <w:rPr>
          <w:lang w:val="es-ES"/>
        </w:rPr>
      </w:pPr>
      <w:r>
        <w:rPr>
          <w:lang w:val="es-ES"/>
        </w:rPr>
        <w:t>Sistema Nacional de Conocimiento del Agua vs SIRH</w:t>
      </w:r>
    </w:p>
    <w:p w14:paraId="721FAB34" w14:textId="77777777" w:rsidR="00127D48" w:rsidRPr="00127D48" w:rsidRDefault="00127D48" w:rsidP="00127D48">
      <w:pPr>
        <w:pStyle w:val="Prrafodelista"/>
        <w:rPr>
          <w:lang w:val="es-ES"/>
        </w:rPr>
      </w:pPr>
    </w:p>
    <w:p w14:paraId="294237B4" w14:textId="77777777" w:rsidR="00127D48" w:rsidRPr="00127D48" w:rsidRDefault="00127D48" w:rsidP="00127D48">
      <w:pPr>
        <w:pStyle w:val="Prrafodelista"/>
        <w:jc w:val="both"/>
        <w:rPr>
          <w:lang w:val="es-ES"/>
        </w:rPr>
      </w:pPr>
      <w:r w:rsidRPr="00127D48">
        <w:rPr>
          <w:lang w:val="es-ES"/>
        </w:rPr>
        <w:t>¿Cuál es la razón o justificación de cambiar el nombre del sistema de información a un sistema de conocimiento?</w:t>
      </w:r>
    </w:p>
    <w:p w14:paraId="6C5FAAC9" w14:textId="77777777" w:rsidR="00127D48" w:rsidRPr="00127D48" w:rsidRDefault="00127D48" w:rsidP="00127D48">
      <w:pPr>
        <w:pStyle w:val="Prrafodelista"/>
        <w:jc w:val="both"/>
        <w:rPr>
          <w:lang w:val="es-ES"/>
        </w:rPr>
      </w:pPr>
    </w:p>
    <w:p w14:paraId="2D27DC47" w14:textId="24DAD49F" w:rsidR="00127D48" w:rsidRPr="00127D48" w:rsidRDefault="00127D48" w:rsidP="00127D48">
      <w:pPr>
        <w:pStyle w:val="Prrafodelista"/>
        <w:jc w:val="both"/>
        <w:rPr>
          <w:lang w:val="es-ES"/>
        </w:rPr>
      </w:pPr>
      <w:r>
        <w:rPr>
          <w:lang w:val="es-ES"/>
        </w:rPr>
        <w:t>¿</w:t>
      </w:r>
      <w:r w:rsidRPr="00127D48">
        <w:rPr>
          <w:lang w:val="es-ES"/>
        </w:rPr>
        <w:t>El sistema que se propone procesa y analiza la información</w:t>
      </w:r>
      <w:r>
        <w:rPr>
          <w:lang w:val="es-ES"/>
        </w:rPr>
        <w:t>?</w:t>
      </w:r>
    </w:p>
    <w:p w14:paraId="6D3A61FD" w14:textId="77777777" w:rsidR="00127D48" w:rsidRPr="00127D48" w:rsidRDefault="00127D48" w:rsidP="00127D48">
      <w:pPr>
        <w:pStyle w:val="Prrafodelista"/>
        <w:jc w:val="both"/>
        <w:rPr>
          <w:lang w:val="es-ES"/>
        </w:rPr>
      </w:pPr>
    </w:p>
    <w:p w14:paraId="73CE0AB6" w14:textId="77777777" w:rsidR="00127D48" w:rsidRPr="00127D48" w:rsidRDefault="00127D48" w:rsidP="00127D48">
      <w:pPr>
        <w:pStyle w:val="Prrafodelista"/>
        <w:jc w:val="both"/>
        <w:rPr>
          <w:lang w:val="es-ES"/>
        </w:rPr>
      </w:pPr>
      <w:r w:rsidRPr="00127D48">
        <w:rPr>
          <w:lang w:val="es-ES"/>
        </w:rPr>
        <w:t>El significado e implicaciones de los conceptos "información" y "conocimiento" son diferentes.</w:t>
      </w:r>
    </w:p>
    <w:p w14:paraId="427DE639" w14:textId="77777777" w:rsidR="00127D48" w:rsidRPr="00127D48" w:rsidRDefault="00127D48" w:rsidP="00127D48">
      <w:pPr>
        <w:pStyle w:val="Prrafodelista"/>
        <w:jc w:val="both"/>
        <w:rPr>
          <w:lang w:val="es-ES"/>
        </w:rPr>
      </w:pPr>
    </w:p>
    <w:p w14:paraId="0A68D0D1" w14:textId="72F5E727" w:rsidR="00127D48" w:rsidRDefault="00127D48" w:rsidP="00127D48">
      <w:pPr>
        <w:pStyle w:val="Prrafodelista"/>
        <w:jc w:val="both"/>
        <w:rPr>
          <w:lang w:val="es-ES"/>
        </w:rPr>
      </w:pPr>
      <w:r w:rsidRPr="00127D48">
        <w:rPr>
          <w:lang w:val="es-ES"/>
        </w:rPr>
        <w:t>Los datos por si solos no generan información, hasta que no se depuren, procesen y analicen con los métodos adecuados.</w:t>
      </w:r>
    </w:p>
    <w:p w14:paraId="105FD650" w14:textId="77777777" w:rsidR="00127D48" w:rsidRDefault="00127D48" w:rsidP="00127D48">
      <w:pPr>
        <w:pStyle w:val="Prrafodelista"/>
        <w:jc w:val="both"/>
        <w:rPr>
          <w:lang w:val="es-ES"/>
        </w:rPr>
      </w:pPr>
    </w:p>
    <w:p w14:paraId="67254B62" w14:textId="22354C36" w:rsidR="00127D48" w:rsidRDefault="00127D48" w:rsidP="00127D48">
      <w:pPr>
        <w:pStyle w:val="Prrafodelista"/>
        <w:numPr>
          <w:ilvl w:val="0"/>
          <w:numId w:val="1"/>
        </w:numPr>
        <w:jc w:val="both"/>
        <w:rPr>
          <w:lang w:val="es-ES"/>
        </w:rPr>
      </w:pPr>
      <w:r>
        <w:rPr>
          <w:lang w:val="es-ES"/>
        </w:rPr>
        <w:t xml:space="preserve">Propuesta de “Protocolos de calidad el agua interoperable” (diapositiva 45). Cada matriz de agua tiene unos requerimientos específicos para el monitoreo. Por lo cual, no es claro a que se refieren con la interoperabilidad de los protocolos. </w:t>
      </w:r>
    </w:p>
    <w:p w14:paraId="65A67990" w14:textId="14429AB1" w:rsidR="00127D48" w:rsidRDefault="00127D48" w:rsidP="00127D48">
      <w:pPr>
        <w:pStyle w:val="Prrafodelista"/>
        <w:jc w:val="both"/>
        <w:rPr>
          <w:lang w:val="es-ES"/>
        </w:rPr>
      </w:pPr>
    </w:p>
    <w:p w14:paraId="799F4533" w14:textId="0EB2C39D" w:rsidR="00CE3A37" w:rsidRDefault="00CE3A37" w:rsidP="00CE3A37">
      <w:pPr>
        <w:pStyle w:val="Prrafodelista"/>
        <w:numPr>
          <w:ilvl w:val="0"/>
          <w:numId w:val="1"/>
        </w:numPr>
        <w:jc w:val="both"/>
        <w:rPr>
          <w:lang w:val="es-ES"/>
        </w:rPr>
      </w:pPr>
      <w:r>
        <w:rPr>
          <w:lang w:val="es-ES"/>
        </w:rPr>
        <w:t xml:space="preserve">Varios de los propósitos y metas no son la actualización a la </w:t>
      </w:r>
      <w:proofErr w:type="gramStart"/>
      <w:r>
        <w:rPr>
          <w:lang w:val="es-ES"/>
        </w:rPr>
        <w:t>PNGIRH</w:t>
      </w:r>
      <w:proofErr w:type="gramEnd"/>
      <w:r>
        <w:rPr>
          <w:lang w:val="es-ES"/>
        </w:rPr>
        <w:t xml:space="preserve"> sino que se leen como algo totalmente nuevo, ejemplo, </w:t>
      </w:r>
      <w:r>
        <w:rPr>
          <w:lang w:val="es-ES"/>
        </w:rPr>
        <w:t>Sistema Nacional de Conocimiento del Agua</w:t>
      </w:r>
      <w:r>
        <w:rPr>
          <w:lang w:val="es-ES"/>
        </w:rPr>
        <w:t>, Sistema Nacional para la Gobernanza del Agua</w:t>
      </w:r>
      <w:r w:rsidR="00AD7E4B">
        <w:rPr>
          <w:lang w:val="es-ES"/>
        </w:rPr>
        <w:t>, Plataforma Nacional de participación para la Gobernanza</w:t>
      </w:r>
      <w:r w:rsidR="00017E7C">
        <w:rPr>
          <w:lang w:val="es-ES"/>
        </w:rPr>
        <w:t>, Programa Nacional de los Acuerdos del Agua</w:t>
      </w:r>
      <w:r>
        <w:rPr>
          <w:lang w:val="es-ES"/>
        </w:rPr>
        <w:t>.</w:t>
      </w:r>
    </w:p>
    <w:p w14:paraId="16F2DDB2" w14:textId="77777777" w:rsidR="00AD7E4B" w:rsidRPr="00AD7E4B" w:rsidRDefault="00AD7E4B" w:rsidP="00AD7E4B">
      <w:pPr>
        <w:pStyle w:val="Prrafodelista"/>
        <w:rPr>
          <w:lang w:val="es-ES"/>
        </w:rPr>
      </w:pPr>
    </w:p>
    <w:p w14:paraId="7DD2B190" w14:textId="1A94AA07" w:rsidR="00AD7E4B" w:rsidRDefault="00AD7E4B" w:rsidP="00CE3A37">
      <w:pPr>
        <w:pStyle w:val="Prrafodelista"/>
        <w:numPr>
          <w:ilvl w:val="0"/>
          <w:numId w:val="1"/>
        </w:numPr>
        <w:jc w:val="both"/>
        <w:rPr>
          <w:lang w:val="es-ES"/>
        </w:rPr>
      </w:pPr>
      <w:r>
        <w:rPr>
          <w:lang w:val="es-ES"/>
        </w:rPr>
        <w:t xml:space="preserve">Se crean numerosos, programas, planes, sistemas, plataformas, que pueden sobreponerse, no se visualiza la interconexión de estos elementos. Esto se visualiza como redundancia de elementos/instrumentos lo que podría repercutir en una ineficiencia económica, institucional, operativa, etc. </w:t>
      </w:r>
    </w:p>
    <w:p w14:paraId="1B414F11" w14:textId="77777777" w:rsidR="00AD7E4B" w:rsidRPr="00AD7E4B" w:rsidRDefault="00AD7E4B" w:rsidP="00AD7E4B">
      <w:pPr>
        <w:pStyle w:val="Prrafodelista"/>
        <w:rPr>
          <w:lang w:val="es-ES"/>
        </w:rPr>
      </w:pPr>
    </w:p>
    <w:p w14:paraId="738DA008" w14:textId="081861FE" w:rsidR="00AD7E4B" w:rsidRDefault="00AD7E4B" w:rsidP="00CE3A37">
      <w:pPr>
        <w:pStyle w:val="Prrafodelista"/>
        <w:numPr>
          <w:ilvl w:val="0"/>
          <w:numId w:val="1"/>
        </w:numPr>
        <w:jc w:val="both"/>
        <w:rPr>
          <w:lang w:val="es-ES"/>
        </w:rPr>
      </w:pPr>
      <w:r>
        <w:rPr>
          <w:lang w:val="es-ES"/>
        </w:rPr>
        <w:t xml:space="preserve">Se identifican propósitos, bastante complejos, extensos, sin claridad, y las metas proceden en el mismo sentido y poco realistas. </w:t>
      </w:r>
    </w:p>
    <w:p w14:paraId="1DA75809" w14:textId="77777777" w:rsidR="00C47F36" w:rsidRPr="00C47F36" w:rsidRDefault="00C47F36" w:rsidP="00C47F36">
      <w:pPr>
        <w:pStyle w:val="Prrafodelista"/>
        <w:rPr>
          <w:lang w:val="es-ES"/>
        </w:rPr>
      </w:pPr>
    </w:p>
    <w:p w14:paraId="2CD5B5AC" w14:textId="14B847F9" w:rsidR="00C47F36" w:rsidRPr="00C47F36" w:rsidRDefault="00C47F36" w:rsidP="00C47F36">
      <w:pPr>
        <w:pStyle w:val="Prrafodelista"/>
        <w:numPr>
          <w:ilvl w:val="0"/>
          <w:numId w:val="1"/>
        </w:numPr>
        <w:jc w:val="both"/>
        <w:rPr>
          <w:i/>
          <w:iCs/>
          <w:lang w:val="es-ES"/>
        </w:rPr>
      </w:pPr>
      <w:r>
        <w:rPr>
          <w:lang w:val="es-ES"/>
        </w:rPr>
        <w:t xml:space="preserve">Estrategia de priorización de aguas fronterizas y transfronterizas. </w:t>
      </w:r>
      <w:r w:rsidRPr="00C47F36">
        <w:rPr>
          <w:lang w:val="es-ES"/>
        </w:rPr>
        <w:t xml:space="preserve">Acción 6: </w:t>
      </w:r>
      <w:r w:rsidRPr="00C47F36">
        <w:rPr>
          <w:i/>
          <w:iCs/>
          <w:lang w:val="es-ES"/>
        </w:rPr>
        <w:t xml:space="preserve">Operativizar </w:t>
      </w:r>
      <w:r w:rsidRPr="00C47F36">
        <w:rPr>
          <w:b/>
          <w:bCs/>
          <w:i/>
          <w:iCs/>
          <w:lang w:val="es-ES"/>
        </w:rPr>
        <w:t>la relación suelo-agua</w:t>
      </w:r>
      <w:r w:rsidRPr="00C47F36">
        <w:rPr>
          <w:i/>
          <w:iCs/>
          <w:lang w:val="es-ES"/>
        </w:rPr>
        <w:t xml:space="preserve"> en los </w:t>
      </w:r>
      <w:r w:rsidRPr="00C47F36">
        <w:rPr>
          <w:b/>
          <w:bCs/>
          <w:i/>
          <w:iCs/>
          <w:lang w:val="es-ES"/>
        </w:rPr>
        <w:t>instrumentos de planificación hídrica</w:t>
      </w:r>
      <w:r w:rsidRPr="00C47F36">
        <w:rPr>
          <w:i/>
          <w:iCs/>
          <w:lang w:val="es-ES"/>
        </w:rPr>
        <w:t xml:space="preserve"> mediante la </w:t>
      </w:r>
      <w:r w:rsidRPr="00C47F36">
        <w:rPr>
          <w:b/>
          <w:bCs/>
          <w:i/>
          <w:iCs/>
          <w:lang w:val="es-ES"/>
        </w:rPr>
        <w:t>regulación</w:t>
      </w:r>
      <w:r w:rsidRPr="00C47F36">
        <w:rPr>
          <w:b/>
          <w:bCs/>
          <w:i/>
          <w:iCs/>
          <w:lang w:val="es-ES"/>
        </w:rPr>
        <w:t xml:space="preserve"> </w:t>
      </w:r>
      <w:r w:rsidRPr="00C47F36">
        <w:rPr>
          <w:b/>
          <w:bCs/>
          <w:i/>
          <w:iCs/>
          <w:lang w:val="es-ES"/>
        </w:rPr>
        <w:t>hidrológica</w:t>
      </w:r>
      <w:r w:rsidRPr="00C47F36">
        <w:rPr>
          <w:i/>
          <w:iCs/>
          <w:lang w:val="es-ES"/>
        </w:rPr>
        <w:t xml:space="preserve">, el </w:t>
      </w:r>
      <w:r w:rsidRPr="00C47F36">
        <w:rPr>
          <w:b/>
          <w:bCs/>
          <w:i/>
          <w:iCs/>
          <w:lang w:val="es-ES"/>
        </w:rPr>
        <w:t>control de sedimentos</w:t>
      </w:r>
      <w:r w:rsidRPr="00C47F36">
        <w:rPr>
          <w:i/>
          <w:iCs/>
          <w:lang w:val="es-ES"/>
        </w:rPr>
        <w:t xml:space="preserve"> y el </w:t>
      </w:r>
      <w:r w:rsidRPr="00C47F36">
        <w:rPr>
          <w:b/>
          <w:bCs/>
          <w:i/>
          <w:iCs/>
          <w:lang w:val="es-ES"/>
        </w:rPr>
        <w:t>agua verde como determinantes de las decisiones de administración del agua</w:t>
      </w:r>
      <w:r>
        <w:rPr>
          <w:b/>
          <w:bCs/>
          <w:i/>
          <w:iCs/>
          <w:lang w:val="es-ES"/>
        </w:rPr>
        <w:t xml:space="preserve">. </w:t>
      </w:r>
      <w:r>
        <w:rPr>
          <w:lang w:val="es-ES"/>
        </w:rPr>
        <w:t xml:space="preserve"> En </w:t>
      </w:r>
      <w:r w:rsidR="001C75D3">
        <w:rPr>
          <w:lang w:val="es-ES"/>
        </w:rPr>
        <w:t>esta acción</w:t>
      </w:r>
      <w:r>
        <w:rPr>
          <w:lang w:val="es-ES"/>
        </w:rPr>
        <w:t xml:space="preserve"> se mezclan varios elementos (resaltados con negrilla) y no se entiende el fin último u objetivo de esta acción. </w:t>
      </w:r>
    </w:p>
    <w:p w14:paraId="5B97FE7A" w14:textId="77777777" w:rsidR="006D2C58" w:rsidRPr="000A095A" w:rsidRDefault="006D2C58">
      <w:pPr>
        <w:rPr>
          <w:lang w:val="es-ES"/>
        </w:rPr>
      </w:pPr>
    </w:p>
    <w:sectPr w:rsidR="006D2C58" w:rsidRPr="000A095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98230D"/>
    <w:multiLevelType w:val="hybridMultilevel"/>
    <w:tmpl w:val="B454AC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43130452"/>
    <w:multiLevelType w:val="hybridMultilevel"/>
    <w:tmpl w:val="E7486F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120710204">
    <w:abstractNumId w:val="1"/>
  </w:num>
  <w:num w:numId="2" w16cid:durableId="1555240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95A"/>
    <w:rsid w:val="00017E7C"/>
    <w:rsid w:val="0005535A"/>
    <w:rsid w:val="00094443"/>
    <w:rsid w:val="000A095A"/>
    <w:rsid w:val="00115295"/>
    <w:rsid w:val="00127D48"/>
    <w:rsid w:val="001C75D3"/>
    <w:rsid w:val="00232A02"/>
    <w:rsid w:val="006D2C58"/>
    <w:rsid w:val="00795779"/>
    <w:rsid w:val="00AD7E4B"/>
    <w:rsid w:val="00BF267B"/>
    <w:rsid w:val="00C47F36"/>
    <w:rsid w:val="00CE3A37"/>
    <w:rsid w:val="00F328C4"/>
    <w:rsid w:val="00F90E2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1F428"/>
  <w15:chartTrackingRefBased/>
  <w15:docId w15:val="{46E61EAD-5677-4EC4-ACEF-B74928CF9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A09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A09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A095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A095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A095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A095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A095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A095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A095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A095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A095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A095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A095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A095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A095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A095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A095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A095A"/>
    <w:rPr>
      <w:rFonts w:eastAsiaTheme="majorEastAsia" w:cstheme="majorBidi"/>
      <w:color w:val="272727" w:themeColor="text1" w:themeTint="D8"/>
    </w:rPr>
  </w:style>
  <w:style w:type="paragraph" w:styleId="Ttulo">
    <w:name w:val="Title"/>
    <w:basedOn w:val="Normal"/>
    <w:next w:val="Normal"/>
    <w:link w:val="TtuloCar"/>
    <w:uiPriority w:val="10"/>
    <w:qFormat/>
    <w:rsid w:val="000A09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A095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A095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A095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A095A"/>
    <w:pPr>
      <w:spacing w:before="160"/>
      <w:jc w:val="center"/>
    </w:pPr>
    <w:rPr>
      <w:i/>
      <w:iCs/>
      <w:color w:val="404040" w:themeColor="text1" w:themeTint="BF"/>
    </w:rPr>
  </w:style>
  <w:style w:type="character" w:customStyle="1" w:styleId="CitaCar">
    <w:name w:val="Cita Car"/>
    <w:basedOn w:val="Fuentedeprrafopredeter"/>
    <w:link w:val="Cita"/>
    <w:uiPriority w:val="29"/>
    <w:rsid w:val="000A095A"/>
    <w:rPr>
      <w:i/>
      <w:iCs/>
      <w:color w:val="404040" w:themeColor="text1" w:themeTint="BF"/>
    </w:rPr>
  </w:style>
  <w:style w:type="paragraph" w:styleId="Prrafodelista">
    <w:name w:val="List Paragraph"/>
    <w:basedOn w:val="Normal"/>
    <w:uiPriority w:val="34"/>
    <w:qFormat/>
    <w:rsid w:val="000A095A"/>
    <w:pPr>
      <w:ind w:left="720"/>
      <w:contextualSpacing/>
    </w:pPr>
  </w:style>
  <w:style w:type="character" w:styleId="nfasisintenso">
    <w:name w:val="Intense Emphasis"/>
    <w:basedOn w:val="Fuentedeprrafopredeter"/>
    <w:uiPriority w:val="21"/>
    <w:qFormat/>
    <w:rsid w:val="000A095A"/>
    <w:rPr>
      <w:i/>
      <w:iCs/>
      <w:color w:val="0F4761" w:themeColor="accent1" w:themeShade="BF"/>
    </w:rPr>
  </w:style>
  <w:style w:type="paragraph" w:styleId="Citadestacada">
    <w:name w:val="Intense Quote"/>
    <w:basedOn w:val="Normal"/>
    <w:next w:val="Normal"/>
    <w:link w:val="CitadestacadaCar"/>
    <w:uiPriority w:val="30"/>
    <w:qFormat/>
    <w:rsid w:val="000A09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A095A"/>
    <w:rPr>
      <w:i/>
      <w:iCs/>
      <w:color w:val="0F4761" w:themeColor="accent1" w:themeShade="BF"/>
    </w:rPr>
  </w:style>
  <w:style w:type="character" w:styleId="Referenciaintensa">
    <w:name w:val="Intense Reference"/>
    <w:basedOn w:val="Fuentedeprrafopredeter"/>
    <w:uiPriority w:val="32"/>
    <w:qFormat/>
    <w:rsid w:val="000A095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103</TotalTime>
  <Pages>2</Pages>
  <Words>430</Words>
  <Characters>2368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Carolina Callejas Moncaleano</dc:creator>
  <cp:keywords/>
  <dc:description/>
  <cp:lastModifiedBy>Diana Carolina Callejas Moncaleano</cp:lastModifiedBy>
  <cp:revision>4</cp:revision>
  <dcterms:created xsi:type="dcterms:W3CDTF">2026-04-13T03:16:00Z</dcterms:created>
  <dcterms:modified xsi:type="dcterms:W3CDTF">2026-04-13T04:59:00Z</dcterms:modified>
</cp:coreProperties>
</file>